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младшей группы «Социально-коммуникативное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Социальные отношения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себе, может назвать свои имя и возраст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отличить детей друг от друга по внешности, предпочтениям, достижениям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знает и может назвать членов своей семьи и своих ближайших родственников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элементарными правилами культуры поведения,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умеет быть вежливым по отношению к близким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понимать ярко выраженные эмоциональные состояния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об эмоциях и чувствах людей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вступать в контакт, вежливо общаться, участвовать в совместных играх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Формирование основ гражданственности и патриотизма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малой родине, красоте родной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Трудовое воспитание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предметах, орудиях труда и их назначении, свойствах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содержании хозяйственно-бытового труда взрослых, трудовых действиях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безопасного поведения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 правилах поведения в 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способах взаимодействия с животными и растениями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навыками безопасного обращения с бытовыми приборами и предметами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 на детской площадке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d3ed0c9ec3148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